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00" w:rsidRDefault="004D0D00" w:rsidP="004D0D0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Warunki korzystania z Portfela SGB</w:t>
      </w:r>
    </w:p>
    <w:p w:rsidR="004D0D00" w:rsidRDefault="004D0D00" w:rsidP="004D0D0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4D0D00" w:rsidRDefault="004D0D00" w:rsidP="009554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Niniejsze zasady określają warunki i tryb udostępniania, aktywacji i korzystania z usług dostępnych za pośrednictwem Portfela SGB. </w:t>
      </w:r>
    </w:p>
    <w:p w:rsidR="004D0D00" w:rsidRDefault="004D0D00" w:rsidP="009554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Niniejsze warunki korzystania z Portfela SGB, które otrzymuje klient w chwili dodania karty, są również dostępne na stronie internetowej www.</w:t>
      </w:r>
      <w:r w:rsidR="009554D6">
        <w:rPr>
          <w:sz w:val="22"/>
          <w:szCs w:val="22"/>
        </w:rPr>
        <w:t>bspruszcz</w:t>
      </w:r>
      <w:r>
        <w:rPr>
          <w:sz w:val="22"/>
          <w:szCs w:val="22"/>
        </w:rPr>
        <w:t xml:space="preserve">.pl skąd mogą być w dowolnym czasie pobrane i przechowywane na dowolnym nośniku. Portfel SGB jest udostępniany nieodpłatnie drogą komunikacji elektronicznej w formie aplikacji instalowanej przez klienta na urządzeniu mobilnym. </w:t>
      </w:r>
    </w:p>
    <w:p w:rsidR="004D0D00" w:rsidRDefault="004D0D00" w:rsidP="004D0D0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Definicje</w:t>
      </w:r>
    </w:p>
    <w:p w:rsidR="004D0D00" w:rsidRDefault="004D0D00" w:rsidP="004D0D0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4D0D00" w:rsidRDefault="004D0D00" w:rsidP="004D0D00">
      <w:pPr>
        <w:pStyle w:val="Default"/>
        <w:numPr>
          <w:ilvl w:val="0"/>
          <w:numId w:val="1"/>
        </w:numPr>
        <w:spacing w:after="2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Aplikacja mobilna (Portfel SGB) - aplikacja udostępniana przez Bank, instalowana na urządzeniu mobilnym użytkownika. </w:t>
      </w:r>
    </w:p>
    <w:p w:rsidR="004D0D00" w:rsidRDefault="004D0D00" w:rsidP="004D0D00">
      <w:pPr>
        <w:pStyle w:val="Default"/>
        <w:numPr>
          <w:ilvl w:val="0"/>
          <w:numId w:val="1"/>
        </w:numPr>
        <w:spacing w:after="23"/>
        <w:ind w:left="284" w:hanging="284"/>
        <w:jc w:val="both"/>
        <w:rPr>
          <w:sz w:val="22"/>
          <w:szCs w:val="22"/>
        </w:rPr>
      </w:pPr>
      <w:r w:rsidRPr="004D0D00">
        <w:rPr>
          <w:sz w:val="22"/>
          <w:szCs w:val="22"/>
        </w:rPr>
        <w:t xml:space="preserve">Bank – SGB-Bank S.A. z siedzibą w 60-462 Poznań, ul. Szarych Szeregów 23A, adres poczty elektronicznej: call.center@sgb.pl , adres strony internetowej: www.sgbbank.com.pl. </w:t>
      </w:r>
    </w:p>
    <w:p w:rsidR="004D0D00" w:rsidRDefault="004D0D00" w:rsidP="004D0D00">
      <w:pPr>
        <w:pStyle w:val="Default"/>
        <w:numPr>
          <w:ilvl w:val="0"/>
          <w:numId w:val="1"/>
        </w:numPr>
        <w:spacing w:after="23"/>
        <w:ind w:left="284" w:hanging="284"/>
        <w:jc w:val="both"/>
        <w:rPr>
          <w:sz w:val="22"/>
          <w:szCs w:val="22"/>
        </w:rPr>
      </w:pPr>
      <w:r w:rsidRPr="004D0D00">
        <w:rPr>
          <w:sz w:val="22"/>
          <w:szCs w:val="22"/>
        </w:rPr>
        <w:t xml:space="preserve">Bank Spółdzielczy - bank, z którym Bank zawarł umowę dotyczącą współpracy w zakresie wydawania i obsługi kart płatniczych oraz rozliczania transakcji dokonanych przy ich użyciu. </w:t>
      </w:r>
    </w:p>
    <w:p w:rsidR="004D0D00" w:rsidRDefault="004D0D00" w:rsidP="004D0D00">
      <w:pPr>
        <w:pStyle w:val="Default"/>
        <w:numPr>
          <w:ilvl w:val="0"/>
          <w:numId w:val="1"/>
        </w:numPr>
        <w:spacing w:after="23"/>
        <w:ind w:left="284" w:hanging="284"/>
        <w:jc w:val="both"/>
        <w:rPr>
          <w:sz w:val="22"/>
          <w:szCs w:val="22"/>
        </w:rPr>
      </w:pPr>
      <w:r w:rsidRPr="004D0D00">
        <w:rPr>
          <w:sz w:val="22"/>
          <w:szCs w:val="22"/>
        </w:rPr>
        <w:t>Urządzenie mobilne – telefon komórkowy, bądź inne urządzenie z bezprzewodowym dostę</w:t>
      </w:r>
      <w:r>
        <w:rPr>
          <w:sz w:val="22"/>
          <w:szCs w:val="22"/>
        </w:rPr>
        <w:t>pem do Internetu.</w:t>
      </w:r>
    </w:p>
    <w:p w:rsidR="004D0D00" w:rsidRPr="004D0D00" w:rsidRDefault="004D0D00" w:rsidP="004D0D00">
      <w:pPr>
        <w:pStyle w:val="Default"/>
        <w:numPr>
          <w:ilvl w:val="0"/>
          <w:numId w:val="1"/>
        </w:numPr>
        <w:spacing w:after="23"/>
        <w:ind w:left="284" w:hanging="284"/>
        <w:jc w:val="both"/>
        <w:rPr>
          <w:sz w:val="22"/>
          <w:szCs w:val="22"/>
        </w:rPr>
      </w:pPr>
      <w:r w:rsidRPr="004D0D00">
        <w:rPr>
          <w:sz w:val="22"/>
          <w:szCs w:val="22"/>
        </w:rPr>
        <w:t xml:space="preserve">Użytkownik aplikacji mobilnej (użytkownik) – klient Banku lub Banku Spółdzielczego, któremu została wydana karta płatnicza i udostępniona aplikacja mobilna. </w:t>
      </w:r>
    </w:p>
    <w:p w:rsidR="004D0D00" w:rsidRDefault="004D0D00" w:rsidP="004D0D0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Portfel SGB</w:t>
      </w:r>
    </w:p>
    <w:p w:rsidR="004D0D00" w:rsidRDefault="004D0D00" w:rsidP="004D0D0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4D0D00" w:rsidRDefault="004D0D00" w:rsidP="009554D6">
      <w:pPr>
        <w:pStyle w:val="Default"/>
        <w:numPr>
          <w:ilvl w:val="0"/>
          <w:numId w:val="2"/>
        </w:numPr>
        <w:spacing w:after="21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Użytkownik aplikacji mobilnej uzyskuje prawo do korzystania z Portfela SGB.</w:t>
      </w:r>
    </w:p>
    <w:p w:rsidR="004D0D00" w:rsidRDefault="004D0D00" w:rsidP="009554D6">
      <w:pPr>
        <w:pStyle w:val="Default"/>
        <w:numPr>
          <w:ilvl w:val="0"/>
          <w:numId w:val="2"/>
        </w:numPr>
        <w:spacing w:after="21"/>
        <w:ind w:left="426" w:hanging="426"/>
        <w:jc w:val="both"/>
        <w:rPr>
          <w:sz w:val="22"/>
          <w:szCs w:val="22"/>
        </w:rPr>
      </w:pPr>
      <w:r w:rsidRPr="004D0D00">
        <w:rPr>
          <w:sz w:val="22"/>
          <w:szCs w:val="22"/>
        </w:rPr>
        <w:t xml:space="preserve">Portfel SGB jest udostępniany przez wydawcę licencjonowanego. </w:t>
      </w:r>
    </w:p>
    <w:p w:rsidR="004D0D00" w:rsidRDefault="004D0D00" w:rsidP="009554D6">
      <w:pPr>
        <w:pStyle w:val="Default"/>
        <w:numPr>
          <w:ilvl w:val="0"/>
          <w:numId w:val="2"/>
        </w:numPr>
        <w:spacing w:after="21"/>
        <w:ind w:left="426" w:hanging="426"/>
        <w:jc w:val="both"/>
        <w:rPr>
          <w:sz w:val="22"/>
          <w:szCs w:val="22"/>
        </w:rPr>
      </w:pPr>
      <w:r w:rsidRPr="004D0D00">
        <w:rPr>
          <w:sz w:val="22"/>
          <w:szCs w:val="22"/>
        </w:rPr>
        <w:t xml:space="preserve">Użytkownik aplikacji mobilnej jest uprawniony do korzystania z Portfela SGB zgodnie z zasadami określonymi w Przewodniku po Portfelu SGB. </w:t>
      </w:r>
    </w:p>
    <w:p w:rsidR="004D0D00" w:rsidRDefault="004D0D00" w:rsidP="009554D6">
      <w:pPr>
        <w:pStyle w:val="Default"/>
        <w:numPr>
          <w:ilvl w:val="0"/>
          <w:numId w:val="2"/>
        </w:numPr>
        <w:spacing w:after="21"/>
        <w:ind w:left="426" w:hanging="426"/>
        <w:jc w:val="both"/>
        <w:rPr>
          <w:sz w:val="22"/>
          <w:szCs w:val="22"/>
        </w:rPr>
      </w:pPr>
      <w:r w:rsidRPr="004D0D00">
        <w:rPr>
          <w:sz w:val="22"/>
          <w:szCs w:val="22"/>
        </w:rPr>
        <w:t xml:space="preserve">W celu umożliwienia funkcjonowania Portfela SGB Użytkownik aplikacji mobilnej powinien spełnić wymagania techniczne określone przez Bank, z uwzględnieniem zapewnienia dostępu do </w:t>
      </w:r>
      <w:proofErr w:type="spellStart"/>
      <w:r w:rsidRPr="004D0D00">
        <w:rPr>
          <w:sz w:val="22"/>
          <w:szCs w:val="22"/>
        </w:rPr>
        <w:t>internetu</w:t>
      </w:r>
      <w:proofErr w:type="spellEnd"/>
      <w:r w:rsidRPr="004D0D00">
        <w:rPr>
          <w:sz w:val="22"/>
          <w:szCs w:val="22"/>
        </w:rPr>
        <w:t xml:space="preserve">, co może mieć wpływ na wykorzystywanie limitu transferu danych i ewentualne ponoszenie przez użytkownika niezależnych od Banku opłat na rzecz dostawców </w:t>
      </w:r>
      <w:proofErr w:type="spellStart"/>
      <w:r w:rsidRPr="004D0D00">
        <w:rPr>
          <w:sz w:val="22"/>
          <w:szCs w:val="22"/>
        </w:rPr>
        <w:t>internetu</w:t>
      </w:r>
      <w:proofErr w:type="spellEnd"/>
      <w:r w:rsidRPr="004D0D00">
        <w:rPr>
          <w:sz w:val="22"/>
          <w:szCs w:val="22"/>
        </w:rPr>
        <w:t xml:space="preserve">. </w:t>
      </w:r>
    </w:p>
    <w:p w:rsidR="004D0D00" w:rsidRDefault="004D0D00" w:rsidP="009554D6">
      <w:pPr>
        <w:pStyle w:val="Default"/>
        <w:numPr>
          <w:ilvl w:val="0"/>
          <w:numId w:val="2"/>
        </w:numPr>
        <w:spacing w:after="21"/>
        <w:ind w:left="426" w:hanging="426"/>
        <w:jc w:val="both"/>
        <w:rPr>
          <w:sz w:val="22"/>
          <w:szCs w:val="22"/>
        </w:rPr>
      </w:pPr>
      <w:r w:rsidRPr="004D0D00">
        <w:rPr>
          <w:sz w:val="22"/>
          <w:szCs w:val="22"/>
        </w:rPr>
        <w:t xml:space="preserve">Koszty transmisji danych wymaganych do pobrania, instalacji, uruchomienia i korzystania z aplikacji mobilnej są pokrywane przez użytkownika aplikacji mobilnej na podstawie umów zawartych przez niego z dostawcą </w:t>
      </w:r>
      <w:proofErr w:type="spellStart"/>
      <w:r w:rsidRPr="004D0D00">
        <w:rPr>
          <w:sz w:val="22"/>
          <w:szCs w:val="22"/>
        </w:rPr>
        <w:t>internetu</w:t>
      </w:r>
      <w:proofErr w:type="spellEnd"/>
      <w:r w:rsidRPr="004D0D00">
        <w:rPr>
          <w:sz w:val="22"/>
          <w:szCs w:val="22"/>
        </w:rPr>
        <w:t xml:space="preserve">. </w:t>
      </w:r>
    </w:p>
    <w:p w:rsidR="004D0D00" w:rsidRDefault="004D0D00" w:rsidP="009554D6">
      <w:pPr>
        <w:pStyle w:val="Default"/>
        <w:numPr>
          <w:ilvl w:val="0"/>
          <w:numId w:val="2"/>
        </w:numPr>
        <w:spacing w:after="21"/>
        <w:ind w:left="426" w:hanging="426"/>
        <w:jc w:val="both"/>
        <w:rPr>
          <w:sz w:val="22"/>
          <w:szCs w:val="22"/>
        </w:rPr>
      </w:pPr>
      <w:r w:rsidRPr="004D0D00">
        <w:rPr>
          <w:sz w:val="22"/>
          <w:szCs w:val="22"/>
        </w:rPr>
        <w:t>Bank udostępnia informacje o wymogach technicznych, jak i o sposobie instalacji i obsługi Portfela SGB w Przewodniku po Portfelu SGB, placówkach oraz na stronie internetowej Banku.</w:t>
      </w:r>
    </w:p>
    <w:p w:rsidR="004D0D00" w:rsidRPr="004D0D00" w:rsidRDefault="004D0D00" w:rsidP="009554D6">
      <w:pPr>
        <w:pStyle w:val="Default"/>
        <w:numPr>
          <w:ilvl w:val="0"/>
          <w:numId w:val="2"/>
        </w:numPr>
        <w:spacing w:after="21"/>
        <w:ind w:left="426" w:hanging="426"/>
        <w:jc w:val="both"/>
        <w:rPr>
          <w:sz w:val="22"/>
          <w:szCs w:val="22"/>
        </w:rPr>
      </w:pPr>
      <w:r w:rsidRPr="004D0D00">
        <w:rPr>
          <w:sz w:val="22"/>
          <w:szCs w:val="22"/>
        </w:rPr>
        <w:t xml:space="preserve">Użytkownik aplikacji mobilnej jest zobowiązany do korzystania z Portfela SGB w sposób zgodny z obowiązującym prawem i Przewodnikiem po Portfelu SGB. </w:t>
      </w:r>
    </w:p>
    <w:p w:rsidR="004D0D00" w:rsidRDefault="004D0D00" w:rsidP="004D0D00">
      <w:pPr>
        <w:pStyle w:val="Default"/>
        <w:jc w:val="center"/>
        <w:rPr>
          <w:b/>
          <w:bCs/>
          <w:sz w:val="22"/>
          <w:szCs w:val="22"/>
        </w:rPr>
      </w:pPr>
    </w:p>
    <w:p w:rsidR="004D0D00" w:rsidRDefault="004D0D00" w:rsidP="004D0D0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Usługi dostępne w Portfelu SGB</w:t>
      </w:r>
    </w:p>
    <w:p w:rsidR="004D0D00" w:rsidRDefault="004D0D00" w:rsidP="004D0D0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4D0D00" w:rsidRDefault="004D0D00" w:rsidP="009554D6">
      <w:pPr>
        <w:pStyle w:val="Default"/>
        <w:numPr>
          <w:ilvl w:val="0"/>
          <w:numId w:val="3"/>
        </w:numPr>
        <w:spacing w:after="2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Portfel SGB stanowi dodatkowy elektroniczny kanał dostępu, za pośrednictwem którego można aktywować dostęp do informacji w zakresie posiadanych kart: m.in. o dostępnych środkach i historii operacji dokonanych kartą, z zastrzeżeniem ust. 4. </w:t>
      </w:r>
    </w:p>
    <w:p w:rsidR="004D0D00" w:rsidRDefault="004D0D00" w:rsidP="009554D6">
      <w:pPr>
        <w:pStyle w:val="Default"/>
        <w:numPr>
          <w:ilvl w:val="0"/>
          <w:numId w:val="3"/>
        </w:numPr>
        <w:spacing w:after="27"/>
        <w:ind w:left="426" w:hanging="426"/>
        <w:jc w:val="both"/>
        <w:rPr>
          <w:sz w:val="22"/>
          <w:szCs w:val="22"/>
        </w:rPr>
      </w:pPr>
      <w:r w:rsidRPr="004D0D00">
        <w:rPr>
          <w:sz w:val="22"/>
          <w:szCs w:val="22"/>
        </w:rPr>
        <w:t>Szczegółowy zakres usług dostępnych w aplikacji mobilnej określa Przewodnik po Portfelu SGB.</w:t>
      </w:r>
    </w:p>
    <w:p w:rsidR="004D0D00" w:rsidRDefault="004D0D00" w:rsidP="009554D6">
      <w:pPr>
        <w:pStyle w:val="Default"/>
        <w:numPr>
          <w:ilvl w:val="0"/>
          <w:numId w:val="3"/>
        </w:numPr>
        <w:spacing w:after="27"/>
        <w:ind w:left="426" w:hanging="426"/>
        <w:jc w:val="both"/>
        <w:rPr>
          <w:sz w:val="22"/>
          <w:szCs w:val="22"/>
        </w:rPr>
      </w:pPr>
      <w:r w:rsidRPr="004D0D00">
        <w:rPr>
          <w:sz w:val="22"/>
          <w:szCs w:val="22"/>
        </w:rPr>
        <w:t xml:space="preserve">Przewodnik, o którym mowa w ust. 2 stanowi instrukcję użytkowania Portfela SGB i zmiany w nim wprowadzone nie wymagają powiadamiania klienta; aktualna treść Przewodnika po Portfelu SGB zamieszczona jest na stronie internetowej Banku oraz jest dostępna w placówkach Banku. </w:t>
      </w:r>
    </w:p>
    <w:p w:rsidR="004D0D00" w:rsidRPr="004D0D00" w:rsidRDefault="004D0D00" w:rsidP="009554D6">
      <w:pPr>
        <w:pStyle w:val="Default"/>
        <w:numPr>
          <w:ilvl w:val="0"/>
          <w:numId w:val="3"/>
        </w:numPr>
        <w:spacing w:after="27"/>
        <w:ind w:left="426" w:hanging="426"/>
        <w:jc w:val="both"/>
        <w:rPr>
          <w:sz w:val="22"/>
          <w:szCs w:val="22"/>
        </w:rPr>
      </w:pPr>
      <w:r w:rsidRPr="004D0D00">
        <w:rPr>
          <w:sz w:val="22"/>
          <w:szCs w:val="22"/>
        </w:rPr>
        <w:t xml:space="preserve">Informacja o rozszerzeniu zakresu usług dostępnych w Portfelu SGB przekazywana jest użytkownikowi aplikacji mobilnej w Portfelu SGB. </w:t>
      </w:r>
    </w:p>
    <w:p w:rsidR="004D0D00" w:rsidRDefault="004D0D00" w:rsidP="004D0D0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Aktywacja usług</w:t>
      </w:r>
    </w:p>
    <w:p w:rsidR="004D0D00" w:rsidRDefault="004D0D00" w:rsidP="004D0D0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4D0D00" w:rsidRDefault="004D0D00" w:rsidP="009554D6">
      <w:pPr>
        <w:pStyle w:val="Default"/>
        <w:numPr>
          <w:ilvl w:val="0"/>
          <w:numId w:val="4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Użytkownik aplikacji mobilnej wnioskuje o usługi poprzez wprowadzenie do Portfela SGB wymaganych danych dotyczących karty: nr karty, data ważności , kod CVC/CVV; celem aktywacji usług Bank wysyła kod SMS na numer telefonu komórkowego klienta, który klient wprowadza do Portfela SGB, z zastrzeżeniem ust 2.</w:t>
      </w:r>
    </w:p>
    <w:p w:rsidR="004D0D00" w:rsidRDefault="004D0D00" w:rsidP="009554D6">
      <w:pPr>
        <w:pStyle w:val="Default"/>
        <w:numPr>
          <w:ilvl w:val="0"/>
          <w:numId w:val="4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klient nie wskazał w Banku numeru telefonu, o którym mowa w ust. 1, Bank w Portfelu SGB wskazuje numer, pod którym można dokonać telefonicznej aktywacji Portfela SGB. </w:t>
      </w:r>
    </w:p>
    <w:p w:rsidR="004D0D00" w:rsidRDefault="004D0D00" w:rsidP="004D0D00">
      <w:pPr>
        <w:pStyle w:val="Default"/>
        <w:rPr>
          <w:sz w:val="22"/>
          <w:szCs w:val="22"/>
        </w:rPr>
      </w:pPr>
    </w:p>
    <w:p w:rsidR="004D0D00" w:rsidRDefault="004D0D00" w:rsidP="004D0D0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Zabezpieczenie dostępu do Portfela SGB</w:t>
      </w:r>
    </w:p>
    <w:p w:rsidR="004D0D00" w:rsidRDefault="004D0D00" w:rsidP="004D0D0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4D0D00" w:rsidRDefault="004D0D00" w:rsidP="009554D6">
      <w:pPr>
        <w:pStyle w:val="Default"/>
        <w:numPr>
          <w:ilvl w:val="0"/>
          <w:numId w:val="5"/>
        </w:numPr>
        <w:spacing w:after="21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aktywacji Portfela SGB użytkownik aplikacji mobilnej nadaje kod dostępu do Portfela SGB, który może zostać przez niego zmieniony. </w:t>
      </w:r>
    </w:p>
    <w:p w:rsidR="004D0D00" w:rsidRDefault="004D0D00" w:rsidP="009554D6">
      <w:pPr>
        <w:pStyle w:val="Default"/>
        <w:numPr>
          <w:ilvl w:val="0"/>
          <w:numId w:val="5"/>
        </w:numPr>
        <w:spacing w:after="21"/>
        <w:ind w:left="426" w:hanging="426"/>
        <w:jc w:val="both"/>
        <w:rPr>
          <w:sz w:val="22"/>
          <w:szCs w:val="22"/>
        </w:rPr>
      </w:pPr>
      <w:r w:rsidRPr="004D0D00">
        <w:rPr>
          <w:sz w:val="22"/>
          <w:szCs w:val="22"/>
        </w:rPr>
        <w:t xml:space="preserve">Dostęp do Portfela SGB może być zablokowany przez użytkownika aplikacji mobilnej w sposób opisany w Przewodniku po Portfelu SGB. </w:t>
      </w:r>
    </w:p>
    <w:p w:rsidR="000E61A3" w:rsidRDefault="004D0D00" w:rsidP="000F33D6">
      <w:pPr>
        <w:pStyle w:val="Default"/>
        <w:numPr>
          <w:ilvl w:val="0"/>
          <w:numId w:val="5"/>
        </w:numPr>
        <w:spacing w:after="21"/>
        <w:ind w:left="426" w:hanging="426"/>
        <w:jc w:val="both"/>
      </w:pPr>
      <w:r w:rsidRPr="004D0D00">
        <w:rPr>
          <w:sz w:val="22"/>
          <w:szCs w:val="22"/>
        </w:rPr>
        <w:t xml:space="preserve">W przypadku zablokowania Portfela SGB informacje o sposobie jego odblokowania zawarte są w Przewodniku po Portfelu SGB. </w:t>
      </w:r>
      <w:bookmarkStart w:id="0" w:name="_GoBack"/>
      <w:bookmarkEnd w:id="0"/>
    </w:p>
    <w:sectPr w:rsidR="000E61A3" w:rsidSect="000F33D6">
      <w:pgSz w:w="11907" w:h="16839" w:code="9"/>
      <w:pgMar w:top="284" w:right="452" w:bottom="142" w:left="64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852"/>
    <w:multiLevelType w:val="hybridMultilevel"/>
    <w:tmpl w:val="0DF82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1AD8"/>
    <w:multiLevelType w:val="hybridMultilevel"/>
    <w:tmpl w:val="A0AA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51E15"/>
    <w:multiLevelType w:val="hybridMultilevel"/>
    <w:tmpl w:val="9D541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70D18"/>
    <w:multiLevelType w:val="hybridMultilevel"/>
    <w:tmpl w:val="26226666"/>
    <w:lvl w:ilvl="0" w:tplc="23F855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40502"/>
    <w:multiLevelType w:val="hybridMultilevel"/>
    <w:tmpl w:val="E820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00"/>
    <w:rsid w:val="000F33D6"/>
    <w:rsid w:val="004D0D00"/>
    <w:rsid w:val="0072164D"/>
    <w:rsid w:val="009554D6"/>
    <w:rsid w:val="00E7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0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0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SOBCZYK</dc:creator>
  <cp:lastModifiedBy>SYLWIA SOBCZYK</cp:lastModifiedBy>
  <cp:revision>3</cp:revision>
  <cp:lastPrinted>2018-01-12T07:19:00Z</cp:lastPrinted>
  <dcterms:created xsi:type="dcterms:W3CDTF">2018-01-11T13:00:00Z</dcterms:created>
  <dcterms:modified xsi:type="dcterms:W3CDTF">2018-01-12T07:21:00Z</dcterms:modified>
</cp:coreProperties>
</file>